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6D" w:rsidRPr="00F71C82" w:rsidRDefault="00477E6D" w:rsidP="00477E6D">
      <w:pPr>
        <w:pStyle w:val="2"/>
        <w:pageBreakBefore/>
      </w:pPr>
      <w:bookmarkStart w:id="0" w:name="_Toc81927879"/>
      <w:bookmarkStart w:id="1" w:name="_Toc84001460"/>
      <w:r w:rsidRPr="00F20B35">
        <w:t>RC</w:t>
      </w:r>
      <w:r>
        <w:rPr>
          <w:lang w:val="en-US"/>
        </w:rPr>
        <w:t>R</w:t>
      </w:r>
      <w:r w:rsidRPr="00BC372B">
        <w:t>2</w:t>
      </w:r>
      <w:r>
        <w:t>9</w:t>
      </w:r>
      <w:r w:rsidRPr="00F20B35">
        <w:t xml:space="preserve"> </w:t>
      </w:r>
      <w:r>
        <w:t>–</w:t>
      </w:r>
      <w:r w:rsidRPr="00F20B35">
        <w:t xml:space="preserve"> </w:t>
      </w:r>
      <w:r>
        <w:t>Εκτιμώμενες εκπομπές αερίων του θερμοκηπίου</w:t>
      </w:r>
      <w:r w:rsidRPr="00F71C82">
        <w:t>*</w:t>
      </w:r>
      <w:bookmarkEnd w:id="0"/>
      <w:bookmarkEnd w:id="1"/>
    </w:p>
    <w:tbl>
      <w:tblPr>
        <w:tblW w:w="5000" w:type="pct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6"/>
        <w:gridCol w:w="2383"/>
        <w:gridCol w:w="5643"/>
      </w:tblGrid>
      <w:tr w:rsidR="00477E6D" w:rsidRPr="009B6C0E" w:rsidTr="008F29EC">
        <w:trPr>
          <w:tblHeader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Πεδίο</w:t>
            </w:r>
          </w:p>
        </w:tc>
        <w:tc>
          <w:tcPr>
            <w:tcW w:w="3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9B6C0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Μεταδεδομένα</w:t>
            </w:r>
            <w:proofErr w:type="spellEnd"/>
            <w:r w:rsidRPr="009B6C0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 xml:space="preserve"> Δείκτη</w:t>
            </w:r>
          </w:p>
        </w:tc>
      </w:tr>
      <w:tr w:rsidR="00477E6D" w:rsidRPr="009B6C0E" w:rsidTr="008F29EC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6D" w:rsidRPr="00B534CD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534C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1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Συνάφεια ταμείου</w:t>
            </w:r>
          </w:p>
        </w:tc>
        <w:tc>
          <w:tcPr>
            <w:tcW w:w="3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ΕΤΠΑ, ΤΣ, ΤΔΜ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Κωδικός δείκτη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RC</w:t>
            </w:r>
            <w:r w:rsidRPr="009B6C0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  <w:t>R2</w:t>
            </w:r>
            <w:r w:rsidRPr="009B6C0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9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Ονομασία δείκτη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F71C82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Εκτιμώμενες εκπομπές αερίων του θερμοκηπίου</w:t>
            </w:r>
            <w:r w:rsidRPr="00F71C8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*</w:t>
            </w:r>
          </w:p>
        </w:tc>
      </w:tr>
      <w:tr w:rsidR="00477E6D" w:rsidRPr="002936FB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6D" w:rsidRPr="00047A24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047A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2</w:t>
            </w:r>
            <w:r w:rsidRPr="00047A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  <w:t>b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6D" w:rsidRPr="00047A24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6D" w:rsidRPr="00047A24" w:rsidDel="005C100D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</w:pPr>
            <w:r w:rsidRPr="00047A24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RCR29 Climate: Estimated greenhouse emissions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Μονάδα μέτρησης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Τόνοι ισοδύναμου 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CO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vertAlign w:val="subscript"/>
                <w:lang w:val="en-US" w:eastAsia="el-GR"/>
              </w:rPr>
              <w:t>2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/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έτος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Τύπος δείκτη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αποτελεσμάτων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Τιμή Βάσης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&gt;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0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sz w:val="20"/>
                <w:szCs w:val="20"/>
                <w:lang w:eastAsia="el-GR"/>
              </w:rPr>
              <w:t>Ορόσημο 2024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Δεν απαιτείται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Τιμή Στόχος 2029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&gt;0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Στόχος πολιτικής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Χρήση σε όλους τους Στόχους Πολιτικής,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κατά περίπτωση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, και στο ΤΔΜ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Ειδικός στόχος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Χρήση σε όλους τους Ειδικούς Στόχους,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κατά περίπτωση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, και στο ΤΔΜ</w:t>
            </w: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6D" w:rsidRDefault="00477E6D" w:rsidP="008F29E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Συνολικές εκτιμώμενες εκπομπές αερίων του θερμοκηπίου (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GHG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)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από 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τις οντότητες ή τις διεργασίες που ενισχύονται. Η τιμή βάσης αναφέρεται στο επίπεδο των εκτιμώμενων εκπομπών 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GHG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κατά τη διάρκεια του έτους πριν την έναρξη των παρεμβάσεων και η τιμή επίτευξης υπολογίζεται ως οι συνολικές εκτιμώμενες εκπομπές 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GHG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βάσει του επιπέδου ενεργειακής απόδοσης που επιτυγχάνεται, κατά τη διάρκεια του έτους μετά την ολοκλήρωση των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παρεμβάσεων.</w:t>
            </w:r>
          </w:p>
          <w:p w:rsidR="00477E6D" w:rsidRDefault="00477E6D" w:rsidP="008F29E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Ενδεικτικές κατηγορίες παρεμβάσεων, ανεξαρτήτως Στόχου Πολιτικής, δύναται να αφορούν σε</w:t>
            </w:r>
            <w:r w:rsidRPr="000D34D8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:</w:t>
            </w:r>
          </w:p>
          <w:p w:rsidR="00477E6D" w:rsidRDefault="00477E6D" w:rsidP="00477E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5" w:hanging="283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Δράσεις ενεργειακών αναβαθμίσεων ή/και βελτίωσης βαθμού απόδοσης συστημάτων θέρμανσης/ψύξης</w:t>
            </w:r>
          </w:p>
          <w:p w:rsidR="00477E6D" w:rsidRDefault="00477E6D" w:rsidP="00477E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5" w:hanging="283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Δράσεις μεταφορών (π.χ. πράσινη κινητικότητα)</w:t>
            </w:r>
          </w:p>
          <w:p w:rsidR="00477E6D" w:rsidRDefault="00477E6D" w:rsidP="008F29EC">
            <w:pPr>
              <w:spacing w:after="0" w:line="240" w:lineRule="auto"/>
              <w:ind w:left="395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Εφαρμογή καινοτόμων και ψηφιακών λύσεων στις μεταφορές (π.χ. δημιουργία ποδηλατοδρόμων και χρήση ποδηλάτων, ανάπτυξη δικτύου φόρτισης ηλεκτρικών οχημάτων και χρήσης αυτών.</w:t>
            </w:r>
          </w:p>
          <w:p w:rsidR="00477E6D" w:rsidRDefault="00477E6D" w:rsidP="00477E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5" w:hanging="283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Δράσεις ενσωμάτωσης ΑΠΕ σε τομείς τηλεθέρμανσης και παραγωγής ενέργειας</w:t>
            </w:r>
          </w:p>
          <w:p w:rsidR="00477E6D" w:rsidRPr="002F5A3F" w:rsidRDefault="00477E6D" w:rsidP="00477E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5" w:hanging="283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Βιοκλιματικές παρεμβάσεις</w:t>
            </w:r>
          </w:p>
          <w:p w:rsidR="00477E6D" w:rsidRPr="002F5A3F" w:rsidRDefault="00477E6D" w:rsidP="00477E6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5" w:hanging="283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Ενεργειακά έργα υποδομών</w:t>
            </w:r>
          </w:p>
          <w:p w:rsidR="00477E6D" w:rsidRDefault="00477E6D" w:rsidP="008F29E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Ο συγκεκριμένος δείκτης δεν πρέπει να χρησιμοποιείται σε δράσεις που χρησιμοποιούν τους δείκτες «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RCR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105 – Εκτιμώμενες εκπομπές αερίων του θερμοκηπίου από λέβητες που μετατρέπονται σε λέβητες αερίου» ή «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RCR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29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a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ΤΔΜ: Εκτιμώμενες εκπομπές αερίων του θερμοκηπίου σε επιχειρήσεις (Οδηγία 2003/87/ΕΚ)», έτσι ώστε να μην χρειάζεται να χρησιμοποιούνται δύο δείκτες αερίων του θερμοκηπίου στις δράσεις που ενισχύονται.</w:t>
            </w:r>
          </w:p>
          <w:p w:rsidR="00477E6D" w:rsidRPr="009B6C0E" w:rsidRDefault="00477E6D" w:rsidP="008F29E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Στον</w:t>
            </w:r>
            <w:r w:rsidRPr="00E20310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δείκτη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προσμετράται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η συμβολή της ενεργειακής αναβάθμισης κατοικιών που περιλαμβάνονται στον δείκτη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RCO</w:t>
            </w:r>
            <w:r w:rsidRPr="00DF7811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18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και όχι των</w:t>
            </w:r>
            <w:r w:rsidRPr="00E20310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κατοικ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ιών</w:t>
            </w:r>
            <w:r w:rsidRPr="00E20310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που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περιλαμβάνονται</w:t>
            </w:r>
            <w:r w:rsidRPr="00E20310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σ</w:t>
            </w:r>
            <w:r w:rsidRPr="00E20310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το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ν</w:t>
            </w:r>
            <w:r w:rsidRPr="00E20310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δείκτη </w:t>
            </w:r>
            <w:r w:rsidRPr="00E20310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RCO</w:t>
            </w:r>
            <w:r w:rsidRPr="00E20310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123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, οι οποίες καλύπτονται από τον δείκτη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RCR</w:t>
            </w:r>
            <w:r w:rsidRPr="00BA6356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105.</w:t>
            </w:r>
          </w:p>
        </w:tc>
      </w:tr>
      <w:tr w:rsidR="00477E6D" w:rsidRPr="00047A24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Πηγή δεδομένων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Υποστηριζόμενα έργα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 (στοιχεία από μελέτες σκοπιμότητας, μελέτες κόστους-οφέλους, ενεργειακές μελέτες, ενεργειακούς ελέγχους κλπ)</w:t>
            </w:r>
          </w:p>
          <w:p w:rsidR="00477E6D" w:rsidRPr="00816643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816643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Πληροφοριακό Σύστημα Προγραμμάτων εξοικονόμησης ενέργειας σε κατοικίες (ΥΠΕΝ)</w:t>
            </w:r>
          </w:p>
          <w:p w:rsidR="00477E6D" w:rsidRPr="00047A24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816643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Πληροφοριακό Σύστημα </w:t>
            </w:r>
            <w:proofErr w:type="spellStart"/>
            <w:r w:rsidRPr="00816643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Buildingcert</w:t>
            </w:r>
            <w:proofErr w:type="spellEnd"/>
          </w:p>
        </w:tc>
      </w:tr>
      <w:tr w:rsidR="00477E6D" w:rsidRPr="00047A24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lastRenderedPageBreak/>
              <w:t>12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sz w:val="20"/>
                <w:szCs w:val="20"/>
                <w:lang w:eastAsia="el-GR"/>
              </w:rPr>
              <w:t>Χρόνος μέτρησης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Με την ολοκλήρωση των υποστηριζόμενων έργων και την έκδοση των Πιστοποιητικών Ενεργειακής Απόδοσης, των ενεργειακών επιθεωρήσεων ή άλλων σχετικών τεχνικών προδιαγραφών.</w:t>
            </w:r>
          </w:p>
        </w:tc>
      </w:tr>
      <w:tr w:rsidR="00477E6D" w:rsidRPr="00047A24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Άθροιση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  <w:tr w:rsidR="00477E6D" w:rsidRPr="00047A24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Αναφορές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el-GR"/>
              </w:rPr>
              <w:t>Κανόνας 1: Αναφορές ανά ειδικό στόχο</w:t>
            </w:r>
          </w:p>
          <w:p w:rsidR="00477E6D" w:rsidRPr="00047A24" w:rsidRDefault="00477E6D" w:rsidP="008F29E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el-GR"/>
              </w:rPr>
              <w:t xml:space="preserve">Πρόβλεψη για σωρευτικές τιμές στόχου και επίτευξης από ενταγμένα έργα, έως το έτος αναφοράς (παράρτημα VII του ΚΚΔ, πίνακας </w:t>
            </w:r>
            <w:r>
              <w:rPr>
                <w:rFonts w:eastAsia="Times New Roman" w:cstheme="minorHAnsi"/>
                <w:iCs/>
                <w:color w:val="000000"/>
                <w:sz w:val="20"/>
                <w:szCs w:val="20"/>
                <w:lang w:eastAsia="el-GR"/>
              </w:rPr>
              <w:t>9</w:t>
            </w:r>
            <w:r w:rsidRPr="00047A24">
              <w:rPr>
                <w:rFonts w:eastAsia="Times New Roman" w:cstheme="minorHAnsi"/>
                <w:iCs/>
                <w:color w:val="000000"/>
                <w:sz w:val="20"/>
                <w:szCs w:val="20"/>
                <w:lang w:eastAsia="el-GR"/>
              </w:rPr>
              <w:t>).</w:t>
            </w:r>
          </w:p>
        </w:tc>
      </w:tr>
      <w:tr w:rsidR="00477E6D" w:rsidRPr="00047A24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Παραπομπές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047A24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47A24">
              <w:rPr>
                <w:rFonts w:eastAsia="Times New Roman" w:cstheme="minorHAnsi"/>
                <w:sz w:val="20"/>
                <w:szCs w:val="20"/>
                <w:lang w:eastAsia="el-GR"/>
              </w:rPr>
              <w:t>Συσχετιζόμενος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el-GR"/>
              </w:rPr>
            </w:pPr>
          </w:p>
        </w:tc>
      </w:tr>
      <w:tr w:rsidR="00477E6D" w:rsidRPr="009B6C0E" w:rsidTr="008F29EC"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DA2C53" w:rsidRDefault="00477E6D" w:rsidP="008F29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A2C5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>Σημειώσεις</w:t>
            </w:r>
          </w:p>
        </w:tc>
        <w:tc>
          <w:tcPr>
            <w:tcW w:w="3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6D" w:rsidRPr="009B6C0E" w:rsidRDefault="00477E6D" w:rsidP="008F29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eastAsia="el-GR"/>
              </w:rPr>
              <w:t xml:space="preserve">Ο δείκτης πρέπει να χρησιμοποιείται όταν στόχος των παρεμβάσεων είναι η μείωση των εκπομπών </w:t>
            </w:r>
            <w:r w:rsidRPr="009B6C0E">
              <w:rPr>
                <w:rFonts w:eastAsia="Times New Roman" w:cstheme="minorHAnsi"/>
                <w:color w:val="000000"/>
                <w:sz w:val="20"/>
                <w:szCs w:val="20"/>
                <w:lang w:val="en-US" w:eastAsia="el-GR"/>
              </w:rPr>
              <w:t>GHG</w:t>
            </w:r>
          </w:p>
        </w:tc>
      </w:tr>
    </w:tbl>
    <w:p w:rsidR="00477E6D" w:rsidRDefault="00477E6D" w:rsidP="00477E6D">
      <w:pPr>
        <w:jc w:val="both"/>
      </w:pPr>
    </w:p>
    <w:p w:rsidR="00477E6D" w:rsidRPr="00E32EFF" w:rsidRDefault="00477E6D" w:rsidP="00477E6D">
      <w:pPr>
        <w:pStyle w:val="6"/>
        <w:rPr>
          <w:bCs/>
        </w:rPr>
      </w:pPr>
      <w:r>
        <w:rPr>
          <w:b/>
        </w:rPr>
        <w:t>Μεθοδολογία υπολογισμού</w:t>
      </w:r>
    </w:p>
    <w:p w:rsidR="00477E6D" w:rsidRPr="00F670C9" w:rsidRDefault="00477E6D" w:rsidP="00477E6D">
      <w:pPr>
        <w:jc w:val="both"/>
        <w:rPr>
          <w:rFonts w:ascii="Calibri" w:eastAsia="Times New Roman" w:hAnsi="Calibri" w:cs="Calibri"/>
          <w:color w:val="000000"/>
          <w:lang w:eastAsia="el-GR"/>
        </w:rPr>
      </w:pPr>
      <w:r w:rsidRPr="00CA7D08">
        <w:rPr>
          <w:b/>
          <w:bCs/>
          <w:sz w:val="24"/>
          <w:szCs w:val="24"/>
        </w:rPr>
        <w:t xml:space="preserve">Εκτιμώμενες εκπομπές αερίων του θερμοκηπίου σε </w:t>
      </w:r>
      <w:r>
        <w:rPr>
          <w:b/>
          <w:bCs/>
          <w:sz w:val="24"/>
          <w:szCs w:val="24"/>
        </w:rPr>
        <w:t>δημόσια κτίρια</w:t>
      </w:r>
      <w:r w:rsidRPr="00CA7D08"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 xml:space="preserve">Με βάση την εκτίμηση της κατανάλωσης πρωτογενούς ενέργειας για το έτος αναφοράς για δημόσια κτίρια που πρόκειται να χρηματοδοτηθούν για να αναβαθμιστούν ενεργειακά, υπολογίζονται οι σχετικές εκπομπές αερίων του θερμοκηπίου. Ο συντελεστής εκπομπής αερίων του θερμοκηπίου που χρησιμοποιείται είναι </w:t>
      </w:r>
      <w:r w:rsidRPr="00EA3F45">
        <w:rPr>
          <w:sz w:val="24"/>
          <w:szCs w:val="24"/>
        </w:rPr>
        <w:t>0,501</w:t>
      </w:r>
      <w:r>
        <w:rPr>
          <w:rFonts w:ascii="Calibri" w:eastAsia="Times New Roman" w:hAnsi="Calibri" w:cs="Calibri"/>
          <w:color w:val="000000"/>
          <w:lang w:eastAsia="el-GR"/>
        </w:rPr>
        <w:t xml:space="preserve"> </w:t>
      </w:r>
      <w:r w:rsidRPr="00E23FA0">
        <w:rPr>
          <w:sz w:val="24"/>
          <w:szCs w:val="24"/>
        </w:rPr>
        <w:t>tCO</w:t>
      </w:r>
      <w:r w:rsidRPr="00335AE1">
        <w:rPr>
          <w:sz w:val="24"/>
          <w:szCs w:val="24"/>
          <w:vertAlign w:val="subscript"/>
        </w:rPr>
        <w:t>2</w:t>
      </w:r>
      <w:r w:rsidRPr="00E23FA0">
        <w:rPr>
          <w:sz w:val="24"/>
          <w:szCs w:val="24"/>
        </w:rPr>
        <w:t>eq/MWh</w:t>
      </w:r>
      <w:r>
        <w:rPr>
          <w:sz w:val="24"/>
          <w:szCs w:val="24"/>
        </w:rPr>
        <w:t xml:space="preserve">, σύμφωνα με στοιχεία της </w:t>
      </w:r>
      <w:r w:rsidRPr="00E23FA0">
        <w:rPr>
          <w:sz w:val="24"/>
          <w:szCs w:val="24"/>
        </w:rPr>
        <w:t>Εθνική</w:t>
      </w:r>
      <w:r>
        <w:rPr>
          <w:sz w:val="24"/>
          <w:szCs w:val="24"/>
        </w:rPr>
        <w:t>ς</w:t>
      </w:r>
      <w:r w:rsidRPr="00E23FA0">
        <w:rPr>
          <w:sz w:val="24"/>
          <w:szCs w:val="24"/>
        </w:rPr>
        <w:t xml:space="preserve"> Απογραφή</w:t>
      </w:r>
      <w:r>
        <w:rPr>
          <w:sz w:val="24"/>
          <w:szCs w:val="24"/>
        </w:rPr>
        <w:t>ς</w:t>
      </w:r>
      <w:r w:rsidRPr="00E23FA0">
        <w:rPr>
          <w:sz w:val="24"/>
          <w:szCs w:val="24"/>
        </w:rPr>
        <w:t xml:space="preserve"> εκπομπών αερίων του θερμοκηπίου (</w:t>
      </w:r>
      <w:proofErr w:type="spellStart"/>
      <w:r w:rsidRPr="00E23FA0">
        <w:rPr>
          <w:sz w:val="24"/>
          <w:szCs w:val="24"/>
        </w:rPr>
        <w:t>ΑτΘ</w:t>
      </w:r>
      <w:proofErr w:type="spellEnd"/>
      <w:r w:rsidRPr="00E23FA0">
        <w:rPr>
          <w:sz w:val="24"/>
          <w:szCs w:val="24"/>
        </w:rPr>
        <w:t>), Απρίλιος 2021</w:t>
      </w:r>
      <w:r>
        <w:rPr>
          <w:sz w:val="24"/>
          <w:szCs w:val="24"/>
        </w:rPr>
        <w:t xml:space="preserve"> για τα κτίρια του δημόσιου/τριτογενούς τομέα. Στον συντελεστή συμπεριλαμβάνεται το σύνολο των εκπομπών από την κατανάλωση ηλεκτρισμού και καυσίμων σε κτίρια του δημόσιου τομέα. Με όμοιο τρόπο υπολογίζεται και η τιμή στόχος για το 2029, λαμβάνοντας υπόψη τη σχετική κατανάλωση πρωτογενούς ενέργειας. </w:t>
      </w:r>
      <w:r w:rsidRPr="008D0082">
        <w:rPr>
          <w:sz w:val="24"/>
          <w:szCs w:val="24"/>
        </w:rPr>
        <w:t xml:space="preserve">Η τιμή </w:t>
      </w:r>
      <w:proofErr w:type="spellStart"/>
      <w:r w:rsidRPr="008D0082">
        <w:rPr>
          <w:sz w:val="24"/>
          <w:szCs w:val="24"/>
        </w:rPr>
        <w:t>στοχοθεσίας</w:t>
      </w:r>
      <w:proofErr w:type="spellEnd"/>
      <w:r w:rsidRPr="008D0082">
        <w:rPr>
          <w:sz w:val="24"/>
          <w:szCs w:val="24"/>
        </w:rPr>
        <w:t xml:space="preserve"> του 2029 αφορά στην ολοκλήρωση των έργων.</w:t>
      </w:r>
    </w:p>
    <w:p w:rsidR="00477E6D" w:rsidRPr="004A4DF8" w:rsidRDefault="00477E6D" w:rsidP="00477E6D">
      <w:pPr>
        <w:spacing w:after="200" w:line="276" w:lineRule="auto"/>
        <w:jc w:val="both"/>
        <w:rPr>
          <w:sz w:val="24"/>
          <w:szCs w:val="24"/>
        </w:rPr>
      </w:pPr>
      <w:bookmarkStart w:id="2" w:name="_GoBack"/>
      <w:bookmarkEnd w:id="2"/>
      <w:r w:rsidRPr="000540C1">
        <w:rPr>
          <w:sz w:val="24"/>
          <w:szCs w:val="24"/>
        </w:rPr>
        <w:t>Η οριστικοποίηση τ</w:t>
      </w:r>
      <w:r>
        <w:rPr>
          <w:sz w:val="24"/>
          <w:szCs w:val="24"/>
        </w:rPr>
        <w:t>ης</w:t>
      </w:r>
      <w:r w:rsidRPr="000540C1">
        <w:rPr>
          <w:sz w:val="24"/>
          <w:szCs w:val="24"/>
        </w:rPr>
        <w:t xml:space="preserve"> τιμ</w:t>
      </w:r>
      <w:r>
        <w:rPr>
          <w:sz w:val="24"/>
          <w:szCs w:val="24"/>
        </w:rPr>
        <w:t xml:space="preserve">ής </w:t>
      </w:r>
      <w:r w:rsidRPr="000540C1">
        <w:rPr>
          <w:sz w:val="24"/>
          <w:szCs w:val="24"/>
        </w:rPr>
        <w:t>στόχ</w:t>
      </w:r>
      <w:r>
        <w:rPr>
          <w:sz w:val="24"/>
          <w:szCs w:val="24"/>
        </w:rPr>
        <w:t>ου</w:t>
      </w:r>
      <w:r w:rsidRPr="000540C1">
        <w:rPr>
          <w:sz w:val="24"/>
          <w:szCs w:val="24"/>
        </w:rPr>
        <w:t xml:space="preserve">, επηρεάζεται  από τον αριθμό </w:t>
      </w:r>
      <w:r>
        <w:rPr>
          <w:sz w:val="24"/>
          <w:szCs w:val="24"/>
        </w:rPr>
        <w:t xml:space="preserve">και το μέγεθος </w:t>
      </w:r>
      <w:r w:rsidRPr="000540C1">
        <w:rPr>
          <w:sz w:val="24"/>
          <w:szCs w:val="24"/>
        </w:rPr>
        <w:t>των αντίστοιχων παρεμβάσεων και θα γίνει σταδιακά κατά την εξειδίκευση του Προγράμματος.</w:t>
      </w:r>
    </w:p>
    <w:p w:rsidR="00E17A11" w:rsidRDefault="00E17A11"/>
    <w:sectPr w:rsidR="00E17A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5786C"/>
    <w:multiLevelType w:val="hybridMultilevel"/>
    <w:tmpl w:val="6BAAAF86"/>
    <w:lvl w:ilvl="0" w:tplc="4ADC2A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6D"/>
    <w:rsid w:val="00477E6D"/>
    <w:rsid w:val="00A06F88"/>
    <w:rsid w:val="00E1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6D"/>
    <w:pPr>
      <w:spacing w:after="160" w:line="259" w:lineRule="auto"/>
    </w:pPr>
  </w:style>
  <w:style w:type="paragraph" w:styleId="2">
    <w:name w:val="heading 2"/>
    <w:basedOn w:val="a"/>
    <w:next w:val="a"/>
    <w:link w:val="2Char"/>
    <w:uiPriority w:val="9"/>
    <w:unhideWhenUsed/>
    <w:qFormat/>
    <w:rsid w:val="00477E6D"/>
    <w:pPr>
      <w:keepNext/>
      <w:keepLines/>
      <w:pBdr>
        <w:bottom w:val="dashed" w:sz="4" w:space="1" w:color="0070C0"/>
      </w:pBdr>
      <w:spacing w:before="40" w:after="120"/>
      <w:jc w:val="both"/>
      <w:outlineLvl w:val="1"/>
    </w:pPr>
    <w:rPr>
      <w:rFonts w:eastAsiaTheme="majorEastAsia" w:cstheme="minorHAnsi"/>
      <w:b/>
      <w:bCs/>
      <w:color w:val="365F91" w:themeColor="accent1" w:themeShade="BF"/>
      <w:sz w:val="20"/>
      <w:szCs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77E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477E6D"/>
    <w:rPr>
      <w:rFonts w:eastAsiaTheme="majorEastAsia" w:cstheme="minorHAnsi"/>
      <w:b/>
      <w:bCs/>
      <w:color w:val="365F91" w:themeColor="accent1" w:themeShade="BF"/>
      <w:sz w:val="20"/>
      <w:szCs w:val="20"/>
    </w:rPr>
  </w:style>
  <w:style w:type="paragraph" w:styleId="a3">
    <w:name w:val="List Paragraph"/>
    <w:basedOn w:val="a"/>
    <w:uiPriority w:val="34"/>
    <w:qFormat/>
    <w:rsid w:val="00477E6D"/>
    <w:pPr>
      <w:ind w:left="720"/>
      <w:contextualSpacing/>
    </w:pPr>
  </w:style>
  <w:style w:type="character" w:customStyle="1" w:styleId="6Char">
    <w:name w:val="Επικεφαλίδα 6 Char"/>
    <w:basedOn w:val="a0"/>
    <w:link w:val="6"/>
    <w:uiPriority w:val="9"/>
    <w:semiHidden/>
    <w:rsid w:val="00477E6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6D"/>
    <w:pPr>
      <w:spacing w:after="160" w:line="259" w:lineRule="auto"/>
    </w:pPr>
  </w:style>
  <w:style w:type="paragraph" w:styleId="2">
    <w:name w:val="heading 2"/>
    <w:basedOn w:val="a"/>
    <w:next w:val="a"/>
    <w:link w:val="2Char"/>
    <w:uiPriority w:val="9"/>
    <w:unhideWhenUsed/>
    <w:qFormat/>
    <w:rsid w:val="00477E6D"/>
    <w:pPr>
      <w:keepNext/>
      <w:keepLines/>
      <w:pBdr>
        <w:bottom w:val="dashed" w:sz="4" w:space="1" w:color="0070C0"/>
      </w:pBdr>
      <w:spacing w:before="40" w:after="120"/>
      <w:jc w:val="both"/>
      <w:outlineLvl w:val="1"/>
    </w:pPr>
    <w:rPr>
      <w:rFonts w:eastAsiaTheme="majorEastAsia" w:cstheme="minorHAnsi"/>
      <w:b/>
      <w:bCs/>
      <w:color w:val="365F91" w:themeColor="accent1" w:themeShade="BF"/>
      <w:sz w:val="20"/>
      <w:szCs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77E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477E6D"/>
    <w:rPr>
      <w:rFonts w:eastAsiaTheme="majorEastAsia" w:cstheme="minorHAnsi"/>
      <w:b/>
      <w:bCs/>
      <w:color w:val="365F91" w:themeColor="accent1" w:themeShade="BF"/>
      <w:sz w:val="20"/>
      <w:szCs w:val="20"/>
    </w:rPr>
  </w:style>
  <w:style w:type="paragraph" w:styleId="a3">
    <w:name w:val="List Paragraph"/>
    <w:basedOn w:val="a"/>
    <w:uiPriority w:val="34"/>
    <w:qFormat/>
    <w:rsid w:val="00477E6D"/>
    <w:pPr>
      <w:ind w:left="720"/>
      <w:contextualSpacing/>
    </w:pPr>
  </w:style>
  <w:style w:type="character" w:customStyle="1" w:styleId="6Char">
    <w:name w:val="Επικεφαλίδα 6 Char"/>
    <w:basedOn w:val="a0"/>
    <w:link w:val="6"/>
    <w:uiPriority w:val="9"/>
    <w:semiHidden/>
    <w:rsid w:val="00477E6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646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    RCR29 – Εκτιμώμενες εκπομπές αερίων του θερμοκηπίου*</vt:lpstr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ΑΜΕΝΤΑ ΒΑΣΙΛΙΚΗ - MON. A'</dc:creator>
  <cp:lastModifiedBy>ΑΜΕΝΤΑ ΒΑΣΙΛΙΚΗ - MON. A'</cp:lastModifiedBy>
  <cp:revision>1</cp:revision>
  <dcterms:created xsi:type="dcterms:W3CDTF">2022-09-30T07:56:00Z</dcterms:created>
  <dcterms:modified xsi:type="dcterms:W3CDTF">2022-09-30T07:58:00Z</dcterms:modified>
</cp:coreProperties>
</file>